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C3530" w14:textId="75411177" w:rsidR="008A6BC0" w:rsidRPr="008A6BC0" w:rsidRDefault="008A6BC0" w:rsidP="008A6BC0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ผลการดำเนินการการจัดการทรัพย์สินของราชการ ของบริจาค และการจัดเก็บของกลาง</w:t>
      </w:r>
    </w:p>
    <w:p w14:paraId="016448EB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และสำนวนการสอบสวนคดีอาญาและคดีจราจร</w:t>
      </w:r>
      <w:r>
        <w:rPr>
          <w:rFonts w:ascii="TH SarabunIT๙" w:hAnsi="TH SarabunIT๙" w:cs="TH SarabunIT๙" w:hint="cs"/>
          <w:cs/>
        </w:rPr>
        <w:t xml:space="preserve"> </w:t>
      </w:r>
    </w:p>
    <w:p w14:paraId="13CBB211" w14:textId="19900571" w:rsidR="00EC6F0B" w:rsidRDefault="008A6BC0" w:rsidP="008A6BC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ประจำปีงบประมาณ 256</w:t>
      </w:r>
      <w:r w:rsidR="00F42B88">
        <w:rPr>
          <w:rFonts w:ascii="TH SarabunIT๙" w:hAnsi="TH SarabunIT๙" w:cs="TH SarabunIT๙" w:hint="cs"/>
          <w:cs/>
        </w:rPr>
        <w:t>8</w:t>
      </w:r>
    </w:p>
    <w:p w14:paraId="6EE89B04" w14:textId="6F49C56D" w:rsidR="008A6BC0" w:rsidRDefault="008A6BC0" w:rsidP="008A6BC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</w:t>
      </w:r>
    </w:p>
    <w:p w14:paraId="1FEE0DBF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1F76739D" w14:textId="37D79FD7" w:rsidR="008A6BC0" w:rsidRDefault="008A6BC0" w:rsidP="008A6BC0">
      <w:pPr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การจัดการทรัพย์สินของราชการ ของบริจาค</w:t>
      </w:r>
    </w:p>
    <w:p w14:paraId="549FBB44" w14:textId="3D2290DC" w:rsidR="008A6BC0" w:rsidRDefault="008A6BC0" w:rsidP="001637D6">
      <w:pPr>
        <w:rPr>
          <w:rFonts w:ascii="TH SarabunIT๙" w:hAnsi="TH SarabunIT๙" w:cs="TH SarabunIT๙"/>
        </w:rPr>
      </w:pPr>
    </w:p>
    <w:p w14:paraId="490ECB4C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4ADB096A" w14:textId="38B2C401" w:rsidR="008A6BC0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3D161DE0" wp14:editId="465702CD">
            <wp:extent cx="4610100" cy="3457816"/>
            <wp:effectExtent l="0" t="0" r="0" b="9525"/>
            <wp:docPr id="1463429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2947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4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5B4" w14:textId="77777777" w:rsidR="001637D6" w:rsidRPr="001637D6" w:rsidRDefault="001637D6" w:rsidP="008A6BC0">
      <w:pPr>
        <w:jc w:val="center"/>
        <w:rPr>
          <w:rFonts w:ascii="TH SarabunIT๙" w:hAnsi="TH SarabunIT๙" w:cs="TH SarabunIT๙"/>
        </w:rPr>
      </w:pPr>
    </w:p>
    <w:p w14:paraId="0A1C53D3" w14:textId="3EEE5C9D" w:rsidR="008A6BC0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5963DAE2" wp14:editId="0D23FFEF">
            <wp:extent cx="4591050" cy="3443527"/>
            <wp:effectExtent l="0" t="0" r="0" b="5080"/>
            <wp:docPr id="530625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258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98916" cy="34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6BFC" w14:textId="5CC08485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3DC6386E" w14:textId="77777777" w:rsidR="008A6BC0" w:rsidRDefault="008A6BC0" w:rsidP="0073618A">
      <w:pPr>
        <w:rPr>
          <w:rFonts w:ascii="TH SarabunIT๙" w:hAnsi="TH SarabunIT๙" w:cs="TH SarabunIT๙"/>
        </w:rPr>
      </w:pPr>
    </w:p>
    <w:p w14:paraId="6E7FADBF" w14:textId="21B5F68F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3FB2ACE9" w14:textId="7467A121" w:rsidR="008A6BC0" w:rsidRDefault="001637D6" w:rsidP="001637D6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469D51F8" wp14:editId="311AAE8F">
            <wp:extent cx="4543425" cy="3407806"/>
            <wp:effectExtent l="0" t="0" r="0" b="2540"/>
            <wp:docPr id="185952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260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7711" cy="34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03067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1D488A60" w14:textId="149699AE" w:rsidR="001637D6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70925218" wp14:editId="57A2E24C">
            <wp:extent cx="2971800" cy="3602013"/>
            <wp:effectExtent l="0" t="0" r="0" b="0"/>
            <wp:docPr id="971045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454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4306" cy="36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DDC1" w14:textId="458528E0" w:rsidR="00DA2CC0" w:rsidRDefault="00DA2CC0" w:rsidP="001637D6">
      <w:pPr>
        <w:jc w:val="center"/>
        <w:rPr>
          <w:rFonts w:ascii="TH SarabunIT๙" w:hAnsi="TH SarabunIT๙" w:cs="TH SarabunIT๙"/>
        </w:rPr>
        <w:sectPr w:rsidR="00DA2CC0" w:rsidSect="00E84BA3">
          <w:pgSz w:w="11907" w:h="16840" w:code="9"/>
          <w:pgMar w:top="1247" w:right="1021" w:bottom="1021" w:left="1304" w:header="720" w:footer="720" w:gutter="0"/>
          <w:cols w:space="708"/>
          <w:docGrid w:linePitch="360"/>
        </w:sectPr>
      </w:pPr>
      <w:r>
        <w:rPr>
          <w:rFonts w:ascii="TH SarabunIT๙" w:hAnsi="TH SarabunIT๙" w:cs="TH SarabunIT๙"/>
        </w:rPr>
        <w:t xml:space="preserve">    </w:t>
      </w:r>
    </w:p>
    <w:p w14:paraId="04FCB384" w14:textId="22F076C3" w:rsidR="00DA2CC0" w:rsidRDefault="00DA2CC0" w:rsidP="00DA2CC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 w:rsidRPr="00F83F47">
        <w:rPr>
          <w:rFonts w:ascii="TH SarabunIT๙" w:hAnsi="TH SarabunIT๙" w:cs="TH SarabunIT๙"/>
          <w:sz w:val="28"/>
          <w:szCs w:val="36"/>
          <w:cs/>
        </w:rPr>
        <w:lastRenderedPageBreak/>
        <w:t>ข้อมูลรายละเอียดประกอบ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F83F47">
        <w:rPr>
          <w:rFonts w:ascii="TH SarabunIT๙" w:hAnsi="TH SarabunIT๙" w:cs="TH SarabunIT๙"/>
          <w:sz w:val="28"/>
          <w:szCs w:val="36"/>
          <w:cs/>
        </w:rPr>
        <w:t>ประกาศสถานีตำรวจภูธร</w:t>
      </w:r>
      <w:r w:rsidR="001637D6">
        <w:rPr>
          <w:rFonts w:ascii="TH SarabunIT๙" w:hAnsi="TH SarabunIT๙" w:cs="TH SarabunIT๙" w:hint="cs"/>
          <w:sz w:val="28"/>
          <w:szCs w:val="36"/>
          <w:cs/>
        </w:rPr>
        <w:t>ลำปาว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8080"/>
        <w:gridCol w:w="4219"/>
      </w:tblGrid>
      <w:tr w:rsidR="00DA2CC0" w:rsidRPr="00F83F47" w14:paraId="7321F323" w14:textId="77777777" w:rsidTr="00BD60F6">
        <w:trPr>
          <w:trHeight w:val="523"/>
          <w:jc w:val="center"/>
        </w:trPr>
        <w:tc>
          <w:tcPr>
            <w:tcW w:w="2263" w:type="dxa"/>
          </w:tcPr>
          <w:p w14:paraId="6D7F7ADC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หัวข้อ /รายการ</w:t>
            </w:r>
          </w:p>
        </w:tc>
        <w:tc>
          <w:tcPr>
            <w:tcW w:w="8080" w:type="dxa"/>
          </w:tcPr>
          <w:p w14:paraId="4E9934B2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แนวทางการปฏิบัติ</w:t>
            </w:r>
          </w:p>
        </w:tc>
        <w:tc>
          <w:tcPr>
            <w:tcW w:w="4219" w:type="dxa"/>
          </w:tcPr>
          <w:p w14:paraId="6687645B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หมายเหตุ</w:t>
            </w:r>
          </w:p>
        </w:tc>
      </w:tr>
      <w:tr w:rsidR="00DA2CC0" w:rsidRPr="00F83F47" w14:paraId="19D871D2" w14:textId="77777777" w:rsidTr="00BD60F6">
        <w:trPr>
          <w:trHeight w:val="8212"/>
          <w:jc w:val="center"/>
        </w:trPr>
        <w:tc>
          <w:tcPr>
            <w:tcW w:w="2263" w:type="dxa"/>
          </w:tcPr>
          <w:p w14:paraId="78797E1F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 w:rsidRPr="00F83F47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การจัดการเก็บของกลาง</w:t>
            </w:r>
          </w:p>
        </w:tc>
        <w:tc>
          <w:tcPr>
            <w:tcW w:w="8080" w:type="dxa"/>
          </w:tcPr>
          <w:p w14:paraId="67E86791" w14:textId="77777777" w:rsidR="00DA2CC0" w:rsidRPr="00EE45D6" w:rsidRDefault="00DA2CC0" w:rsidP="00BD60F6">
            <w:pPr>
              <w:pStyle w:val="1"/>
              <w:jc w:val="left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         </w:t>
            </w:r>
            <w:r w:rsidRPr="00EE45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การจัดเก็บของกลาง</w:t>
            </w:r>
          </w:p>
          <w:p w14:paraId="59DA0CB3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ของกลางในคดีอาญา หมายความว่า ของกลางที่ต้องด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ำ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เนินการจัดการทางคดีอาญาเช่น ทรัพย์สินที่ทำหรือมีไว้เป็นความผิด ได้มาโดยผิดกฎหมาย ใช้หรือตั้งใจจะใช้ในการกระทำความผิดหรือที่ใช้เป็นฐานในทางคดีอาญา การจัดเก็บของกลางให้เป็นไปตามระเบียบสำนักงานตำรวจแห่งชาติ ว่าด้วยการเก็บรักษาและการจำหน่ายของกลาง ซึ่งมีผลบังคับใช้ตั้งแต่วันที่ 1 ตุลาคม 2565   </w:t>
            </w:r>
          </w:p>
          <w:p w14:paraId="1D2625DE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การรักษาและการดำเนินการเกี่ยวกับของกลางผู้มีหน้าที่รักษาของกลาง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มีคำสั่งแต่งตั้งเจ้าที่จัดเก็บรักษาของกลาง รับ-ส่งของกลาง จะต้องมีบัญชีรับของกลาง และส่งมอบของกลาง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การทำบัญชีของกลาง และการสำรวจ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และรายงานของกลาง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ผู้บังคับบัญชาตามระเบียบ  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รวจ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สอบ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กลาง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นั้นให้ถูกต้องตรงกับรายการในบัญชีของกลาง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สถานที่เก็บรักษาของกลาง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ให้มีกุญแจสำหรับรักษาสถานที่รักษาของกลาง ๒ ดอก โดยให้ผู้รักษาของกลางไว้หนึ่งดอก และ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ผู้ควบคุมการเก็บรักษาของกลางอีก 1 ดอก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B876C45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จัดการขายทอดตลาด หรือคืนแก่ผู้มีสิทธิ์ควรได้รับหรืออื่น ๆ เมื่อได้สำรวจแล้ว ให้ผู้มีหน้าที่รักษาของกลางทำบัญชีของที่ตกเป็นของแผ่นดินเพื่อจำหน่าย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บัญชีของกลางหรือขายทอดตลาดขึ้นไว้เป็นหลักฐาน ส่วนของที่ต้องคืนแก่ผู้ใด ก็ให้แจ้งหรือประกาศ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แก่เจ้าของมารับคืนไป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ของกลางที่ทราบตัวผู้มีสิทธิ์จะได้รับของคืน เมื่อผู้มีหน้าที่รักษาของกลางได้แจ้งหรือประกาศให้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ทราบแต่ผู้นั้นยังไม่มารับของไปเกินกว่าหนึ่งปีนับแต่วันที่แจ้งหรือประกาศให้ทราบให้ของนั้น ๆ ตกเป็นของ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แผ่นดิน โดยหมายเหตุไว้ในบัญชีและดำเนินการต่อไปดังเช่นของที่ตกเป็นของแผ่นดิน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 ที่ไม่ทราบตัวผู้มีสิทธิ์จะได้รับของคืนให้ประกาศหาเจ้าของและเมื่อพ้นกำหนดห้าปีนับ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แต่วันประกาศ และไม่ได้ตัวผู้มีสิทธิ์มารับของนั้นก็ให้ตกเป็นของแผ่นดิน โดยหมายเหตุไว้ในบัญชีและดำเนินการต่อไปดังเช่นของที่ตกเป็นของแผ่นดิน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5517CDD" w14:textId="77777777" w:rsidR="00DA2CC0" w:rsidRPr="00EE45D6" w:rsidRDefault="00DA2CC0" w:rsidP="00BD60F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การขายทอดตลาดของเสียง่ายและเสื่อมราคา หรือการขายทอดตลาดของที่บุคคลอาจมีได้ต่อเมื่อ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ได้รับอนุญาตจากผู้ที่มีอำนาจยึด อายัด ถ้าไม่อาจจะปฏิบัติการให้ครบตามขั้นตอนที่กำหนดในแนวทางได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ให้เจ้าหน้าที่ผู้รักษามีอำนาจพิจารณาจัดการได้ตามที่เห็นสมควร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กรณีของกลางซึ่งตกเป็นของแผ่นดินและเป็นของที่ชำรุดเสียหายไม่มีราคา หรือเป็นของที่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ปราศจากราคาโดยสภาพของมันเอง หรือเป็นของบุคคลไม่อาจมีได้โดยเป็นผิดต่อกฎหมาย เป็นของที่ไม่ควรขายให้ผู้มีหน้าที่รักษาของกลางสำรวจส่งทำลายเสีย หรือให้ส่งไปยังเจ้าหน้าที่ผู้รับผิดชอบเกี่ยวกับของนั้น</w:t>
            </w:r>
          </w:p>
        </w:tc>
        <w:tc>
          <w:tcPr>
            <w:tcW w:w="4219" w:type="dxa"/>
          </w:tcPr>
          <w:p w14:paraId="52301668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</w:p>
        </w:tc>
      </w:tr>
    </w:tbl>
    <w:p w14:paraId="1F933732" w14:textId="77777777" w:rsidR="00DA2CC0" w:rsidRDefault="00DA2CC0" w:rsidP="00DA2CC0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DB92B97" w14:textId="77777777" w:rsidR="00DA2CC0" w:rsidRDefault="00DA2CC0" w:rsidP="00DA2CC0">
      <w:pPr>
        <w:pStyle w:val="a4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8080"/>
        <w:gridCol w:w="4219"/>
      </w:tblGrid>
      <w:tr w:rsidR="00DA2CC0" w:rsidRPr="00F83F47" w14:paraId="1F2ED54C" w14:textId="77777777" w:rsidTr="00BD60F6">
        <w:trPr>
          <w:trHeight w:val="523"/>
          <w:jc w:val="center"/>
        </w:trPr>
        <w:tc>
          <w:tcPr>
            <w:tcW w:w="2263" w:type="dxa"/>
          </w:tcPr>
          <w:p w14:paraId="73CA230F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หัวข้อ /รายการ</w:t>
            </w:r>
          </w:p>
        </w:tc>
        <w:tc>
          <w:tcPr>
            <w:tcW w:w="8080" w:type="dxa"/>
          </w:tcPr>
          <w:p w14:paraId="2CAFE32C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แนวทางการปฏิบัติ</w:t>
            </w:r>
          </w:p>
        </w:tc>
        <w:tc>
          <w:tcPr>
            <w:tcW w:w="4219" w:type="dxa"/>
          </w:tcPr>
          <w:p w14:paraId="72AAD809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หมายเหตุ</w:t>
            </w:r>
          </w:p>
        </w:tc>
      </w:tr>
      <w:tr w:rsidR="00DA2CC0" w:rsidRPr="00F83F47" w14:paraId="5295616A" w14:textId="77777777" w:rsidTr="00BD60F6">
        <w:trPr>
          <w:trHeight w:val="416"/>
          <w:jc w:val="center"/>
        </w:trPr>
        <w:tc>
          <w:tcPr>
            <w:tcW w:w="2263" w:type="dxa"/>
          </w:tcPr>
          <w:p w14:paraId="62B97A2E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 w:rsidRPr="00F83F47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และสำนวนการสอบสวนคดีอาญาและคดีจราจร</w:t>
            </w:r>
          </w:p>
        </w:tc>
        <w:tc>
          <w:tcPr>
            <w:tcW w:w="8080" w:type="dxa"/>
          </w:tcPr>
          <w:p w14:paraId="0091320C" w14:textId="77777777" w:rsidR="00DA2CC0" w:rsidRDefault="00DA2CC0" w:rsidP="00BD60F6">
            <w:pPr>
              <w:pStyle w:val="1"/>
              <w:jc w:val="left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2A0C1D">
              <w:rPr>
                <w:rFonts w:ascii="TH SarabunIT๙" w:hAnsi="TH SarabunIT๙" w:cs="TH SarabunIT๙" w:hint="cs"/>
                <w:b/>
                <w:bCs/>
                <w:cs/>
              </w:rPr>
              <w:t>การจัดเก็บ</w:t>
            </w:r>
            <w:r w:rsidRPr="008269E5">
              <w:rPr>
                <w:rFonts w:ascii="TH SarabunIT๙" w:hAnsi="TH SarabunIT๙" w:cs="TH SarabunIT๙" w:hint="cs"/>
                <w:b/>
                <w:bCs/>
                <w:cs/>
              </w:rPr>
              <w:t>สำนวนการสอบสวนคดีอาญาและคดีจราจร</w:t>
            </w:r>
          </w:p>
          <w:p w14:paraId="5D39A916" w14:textId="77777777" w:rsidR="00DA2CC0" w:rsidRDefault="00DA2CC0" w:rsidP="00BD60F6">
            <w:pPr>
              <w:pStyle w:val="1"/>
              <w:jc w:val="left"/>
              <w:rPr>
                <w:rFonts w:ascii="TH SarabunIT๙" w:hAnsi="TH SarabunIT๙" w:cs="TH SarabunIT๙"/>
              </w:rPr>
            </w:pPr>
            <w:r w:rsidRPr="008269E5">
              <w:rPr>
                <w:rFonts w:ascii="TH SarabunIT๙" w:hAnsi="TH SarabunIT๙" w:cs="TH SarabunIT๙" w:hint="cs"/>
                <w:b/>
                <w:bCs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AC06EA">
              <w:rPr>
                <w:rFonts w:ascii="TH SarabunIT๙" w:hAnsi="TH SarabunIT๙" w:cs="TH SarabunIT๙"/>
                <w:cs/>
              </w:rPr>
              <w:t>๑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AC06EA">
              <w:rPr>
                <w:rFonts w:ascii="TH SarabunIT๙" w:hAnsi="TH SarabunIT๙" w:cs="TH SarabunIT๙"/>
                <w:cs/>
              </w:rPr>
              <w:t xml:space="preserve"> การเก็บส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ให้หัวหน้างานสอบสวน มีหน้าที่เก็บรักษาไว้ในห้องหรือตู้ที่จัดท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ไว้โดยเฉพาะให้อยู่ในสภาพเรียบร้อย และ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ระมัดระวังมิให้สูญหาย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081889B6" w14:textId="77777777" w:rsidR="00DA2CC0" w:rsidRDefault="00DA2CC0" w:rsidP="00BD60F6">
            <w:pPr>
              <w:pStyle w:val="1"/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</w:t>
            </w:r>
            <w:r w:rsidRPr="00AC06EA"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  <w:r w:rsidRPr="00AC06EA">
              <w:rPr>
                <w:rFonts w:ascii="TH SarabunIT๙" w:hAnsi="TH SarabunIT๙" w:cs="TH SarabunIT๙"/>
                <w:cs/>
              </w:rPr>
              <w:t>การจัดเก็บส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ให้แยกเป็นสัดส่วน ได้แก่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3067CC75" w14:textId="77777777" w:rsidR="00DA2CC0" w:rsidRDefault="00DA2CC0" w:rsidP="00BD60F6">
            <w:pPr>
              <w:pStyle w:val="1"/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Pr="00AC06EA">
              <w:rPr>
                <w:rFonts w:ascii="TH SarabunIT๙" w:hAnsi="TH SarabunIT๙" w:cs="TH SarabunIT๙"/>
                <w:cs/>
              </w:rPr>
              <w:t>๒.๑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นวนการสอบสวนที่อยู่ในระหว่างการสอบสวนของพนักงานสอบสวน ให้แยกเก็บตามรายชื่อของพนักงานสอบสวนที่รับผิดชอบการท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รวมไว้กับสมุดบันทึกคดีของพนักงานสอบสวน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191B66F8" w14:textId="77777777" w:rsidR="00DA2CC0" w:rsidRDefault="00DA2CC0" w:rsidP="00BD60F6">
            <w:pPr>
              <w:pStyle w:val="1"/>
              <w:jc w:val="both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    </w:t>
            </w:r>
            <w:r w:rsidRPr="00AC06EA">
              <w:rPr>
                <w:rFonts w:ascii="TH SarabunIT๙" w:hAnsi="TH SarabunIT๙" w:cs="TH SarabunIT๙"/>
                <w:cs/>
              </w:rPr>
              <w:t>๒.๒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นวนการสอบสวนที่พนักงานอัยการไม่รับไว้พิจารณา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นวนการสอบสวนที่พนักงานอัยการมีค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สั่งงดการสอบสวน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ให้แยกเก็บเรียงล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ดับตามหมายเลขคดี ปี พ.ศ. และจัดท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สมุดเก็บสํานวนการสอบสวนที่พนักงานอัยการไม่รับไว้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พิจารณา(แบบ ส ๕๖ – ๗๗) สมุดเก็บสํานวนการสอบสวนที่พนักงานอัยการมีค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สั่งงดการสอบสวน</w:t>
            </w:r>
            <w:r w:rsidRPr="00AC06EA">
              <w:rPr>
                <w:rFonts w:ascii="TH SarabunIT๙" w:hAnsi="TH SarabunIT๙" w:cs="TH SarabunIT๙"/>
              </w:rPr>
              <w:t xml:space="preserve"> (</w:t>
            </w:r>
            <w:r w:rsidRPr="00AC06EA">
              <w:rPr>
                <w:rFonts w:ascii="TH SarabunIT๙" w:hAnsi="TH SarabunIT๙" w:cs="TH SarabunIT๙"/>
                <w:cs/>
              </w:rPr>
              <w:t>แบบ ส ๕๖ – ๗๗) และสมุดเก็บส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นวนการสอบสวน(แบบ ส ๕๖ – ๗๙) โดยมีรายละเอียด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เกี่ยวกับล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 xml:space="preserve">ดับ เลขคดี ชื่อผู้กล่าวหา ชื่อผู้ต้องหา ข้อหา ชื่อพนักงานสอบสวน 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AC06EA">
              <w:rPr>
                <w:rFonts w:ascii="TH SarabunIT๙" w:hAnsi="TH SarabunIT๙" w:cs="TH SarabunIT๙"/>
                <w:cs/>
              </w:rPr>
              <w:t>หมายเหตุ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   </w:t>
            </w:r>
          </w:p>
          <w:p w14:paraId="4B49EFFD" w14:textId="77777777" w:rsidR="00DA2CC0" w:rsidRPr="00CC6473" w:rsidRDefault="00DA2CC0" w:rsidP="00BD60F6">
            <w:pPr>
              <w:pStyle w:val="1"/>
              <w:jc w:val="both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CC6473">
              <w:rPr>
                <w:rFonts w:ascii="TH SarabunIT๙" w:hAnsi="TH SarabunIT๙" w:cs="TH SarabunIT๙"/>
                <w:cs/>
              </w:rPr>
              <w:t>๒.๓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นวนชันสูตรพลิกศพที่ผู้ว่าราชการจังหวัดส่งมาเก็บ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ให้แยกเก็บเรียงล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ดับตามเลขล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ดับการชันสูตรพลิกศพ(ช) ปี พ.ศ. และจัดท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สมุดเก็บส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นวนชันสูตรพลิกศพ</w:t>
            </w:r>
            <w:r w:rsidRPr="00CC6473">
              <w:rPr>
                <w:rFonts w:ascii="TH SarabunIT๙" w:hAnsi="TH SarabunIT๙" w:cs="TH SarabunIT๙"/>
              </w:rPr>
              <w:t xml:space="preserve"> (</w:t>
            </w:r>
            <w:r w:rsidRPr="00CC6473">
              <w:rPr>
                <w:rFonts w:ascii="TH SarabunIT๙" w:hAnsi="TH SarabunIT๙" w:cs="TH SarabunIT๙"/>
                <w:cs/>
              </w:rPr>
              <w:t>แบบ ส ๕๖ – ๗๐) โดยมีรายละเอียดเกี่ยวกับล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 เลขล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ดับการชันสูตรพลิกศพ(ช) ชื่อผู้กล่าวหา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ชื่อผู้ตาย เหตุที่ตาย ชื่อพนักงานสอบสวน หมายเหตุ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๓.๑๔.๓ การยืมส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ให้หัวหน้างานสอบสวนมีอ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นาจอนุญาต เมื่อน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หรือส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นวนการสอบสวนออกจากที่เก็บ ให้ผู้ยืมลงลายมือชื่อผู้ยืม วัน เดือน ปีที่ยืมและส่งคืน ไว้ในช่องหมายเหตุ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</w:p>
          <w:p w14:paraId="6E88AA14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19" w:type="dxa"/>
          </w:tcPr>
          <w:p w14:paraId="51B04911" w14:textId="77777777" w:rsidR="001637D6" w:rsidRDefault="001637D6" w:rsidP="00BD60F6">
            <w:pPr>
              <w:jc w:val="center"/>
              <w:rPr>
                <w:rFonts w:ascii="TH SarabunIT๙" w:eastAsia="Angsana New" w:hAnsi="TH SarabunIT๙" w:cs="TH SarabunIT๙"/>
                <w:noProof/>
              </w:rPr>
            </w:pPr>
          </w:p>
          <w:p w14:paraId="0BF1B40F" w14:textId="18A2770C" w:rsidR="00DA2CC0" w:rsidRPr="00F83F47" w:rsidRDefault="001637D6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4F68D8" wp14:editId="4368BF9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2423795</wp:posOffset>
                  </wp:positionV>
                  <wp:extent cx="1785201" cy="2147386"/>
                  <wp:effectExtent l="0" t="0" r="5715" b="5715"/>
                  <wp:wrapNone/>
                  <wp:docPr id="799620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01" cy="21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CC0">
              <w:rPr>
                <w:rFonts w:ascii="TH SarabunIT๙" w:eastAsia="Angsana New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3897AEA6" wp14:editId="3809C9DC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288291</wp:posOffset>
                  </wp:positionV>
                  <wp:extent cx="1914525" cy="1504950"/>
                  <wp:effectExtent l="0" t="0" r="0" b="0"/>
                  <wp:wrapNone/>
                  <wp:docPr id="1983856706" name="รูปภาพ 1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856706" name="รูปภาพ 1" descr="รูปภาพประกอบด้วย ข้อควา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679" b="34908"/>
                          <a:stretch/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E86A31" w14:textId="1094640E" w:rsidR="008A6BC0" w:rsidRPr="008A6BC0" w:rsidRDefault="008A6BC0" w:rsidP="008A6BC0">
      <w:pPr>
        <w:rPr>
          <w:rFonts w:ascii="TH SarabunIT๙" w:hAnsi="TH SarabunIT๙" w:cs="TH SarabunIT๙"/>
        </w:rPr>
      </w:pPr>
    </w:p>
    <w:sectPr w:rsidR="008A6BC0" w:rsidRPr="008A6BC0" w:rsidSect="00E84BA3">
      <w:pgSz w:w="16840" w:h="11907" w:orient="landscape" w:code="9"/>
      <w:pgMar w:top="1134" w:right="1021" w:bottom="1021" w:left="124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C0"/>
    <w:rsid w:val="00074304"/>
    <w:rsid w:val="00132BCC"/>
    <w:rsid w:val="001637D6"/>
    <w:rsid w:val="004A6E04"/>
    <w:rsid w:val="005862E3"/>
    <w:rsid w:val="0073618A"/>
    <w:rsid w:val="008A6BC0"/>
    <w:rsid w:val="00B64562"/>
    <w:rsid w:val="00DA2CC0"/>
    <w:rsid w:val="00E84BA3"/>
    <w:rsid w:val="00EC6F0B"/>
    <w:rsid w:val="00F4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C15B5"/>
  <w15:chartTrackingRefBased/>
  <w15:docId w15:val="{FA2E0655-9A3A-4D60-883B-55803074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BC0"/>
    <w:pPr>
      <w:spacing w:after="0" w:line="240" w:lineRule="auto"/>
    </w:pPr>
    <w:rPr>
      <w:rFonts w:ascii="CordiaUPC" w:eastAsia="Cordia New" w:hAnsi="CordiaUPC" w:cs="CordiaUPC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qFormat/>
    <w:rsid w:val="00DA2CC0"/>
    <w:pPr>
      <w:keepNext/>
      <w:jc w:val="center"/>
      <w:outlineLvl w:val="0"/>
    </w:pPr>
    <w:rPr>
      <w:rFonts w:ascii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2CC0"/>
    <w:rPr>
      <w:rFonts w:ascii="Cordia New" w:eastAsia="Cordia New" w:hAnsi="Cordia New" w:cs="Cordia New"/>
      <w:kern w:val="0"/>
      <w:sz w:val="32"/>
      <w:szCs w:val="32"/>
      <w14:ligatures w14:val="none"/>
    </w:rPr>
  </w:style>
  <w:style w:type="table" w:styleId="a3">
    <w:name w:val="Table Grid"/>
    <w:basedOn w:val="a1"/>
    <w:uiPriority w:val="39"/>
    <w:rsid w:val="00DA2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A2C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Windows 10</cp:lastModifiedBy>
  <cp:revision>5</cp:revision>
  <dcterms:created xsi:type="dcterms:W3CDTF">2023-05-23T03:34:00Z</dcterms:created>
  <dcterms:modified xsi:type="dcterms:W3CDTF">2025-04-18T09:44:00Z</dcterms:modified>
</cp:coreProperties>
</file>